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B519D4" w:rsidRPr="00B519D4" w:rsidTr="00B519D4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B519D4" w:rsidRPr="00B519D4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A051FE" w:rsidRPr="008F5FB7" w:rsidRDefault="00B74632" w:rsidP="008F5FB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4"/>
                    </w:rPr>
                    <w:t>EDU 601 Theoretical Foundations of Reading Instruction</w:t>
                  </w:r>
                </w:p>
                <w:p w:rsidR="00B519D4" w:rsidRPr="00B519D4" w:rsidRDefault="00B30BEE" w:rsidP="00B519D4">
                  <w:pPr>
                    <w:spacing w:after="0" w:line="240" w:lineRule="auto"/>
                    <w:ind w:left="720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Cs w:val="24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color w:val="000000"/>
                      <w:szCs w:val="24"/>
                    </w:rPr>
                    <w:t>Wikispace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color w:val="000000"/>
                      <w:szCs w:val="24"/>
                    </w:rPr>
                    <w:t xml:space="preserve"> </w:t>
                  </w:r>
                  <w:r w:rsidR="00B519D4">
                    <w:rPr>
                      <w:rFonts w:ascii="Arial" w:eastAsia="Times New Roman" w:hAnsi="Arial" w:cs="Arial"/>
                      <w:b/>
                      <w:color w:val="000000"/>
                      <w:szCs w:val="24"/>
                    </w:rPr>
                    <w:t>Response Rubric</w:t>
                  </w:r>
                </w:p>
              </w:tc>
            </w:tr>
          </w:tbl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B519D4" w:rsidRPr="00B519D4" w:rsidRDefault="00B519D4" w:rsidP="00B519D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16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71"/>
        <w:gridCol w:w="1777"/>
        <w:gridCol w:w="1664"/>
        <w:gridCol w:w="1777"/>
        <w:gridCol w:w="1777"/>
      </w:tblGrid>
      <w:tr w:rsidR="00B519D4" w:rsidRPr="00B519D4" w:rsidTr="00B519D4">
        <w:trPr>
          <w:trHeight w:val="313"/>
          <w:tblCellSpacing w:w="0" w:type="dxa"/>
        </w:trPr>
        <w:tc>
          <w:tcPr>
            <w:tcW w:w="2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519D4" w:rsidRPr="00B519D4" w:rsidRDefault="00B519D4" w:rsidP="00B519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</w:rPr>
            </w:pPr>
            <w:r w:rsidRPr="00B519D4">
              <w:rPr>
                <w:rFonts w:ascii="Arial" w:eastAsia="Times New Roman" w:hAnsi="Arial" w:cs="Arial"/>
                <w:color w:val="000000"/>
                <w:sz w:val="22"/>
              </w:rPr>
              <w:t xml:space="preserve">CATEGORY 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B519D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4 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B519D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3 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B519D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2 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B519D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1 </w:t>
            </w:r>
          </w:p>
        </w:tc>
      </w:tr>
      <w:tr w:rsidR="00B519D4" w:rsidRPr="00B519D4" w:rsidTr="00B519D4">
        <w:trPr>
          <w:trHeight w:val="1844"/>
          <w:tblCellSpacing w:w="0" w:type="dxa"/>
        </w:trPr>
        <w:tc>
          <w:tcPr>
            <w:tcW w:w="2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B30BEE" w:rsidP="006A0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Content: </w:t>
            </w:r>
            <w:r w:rsidR="006A074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CONTENT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  <w:r w:rsidR="00B519D4" w:rsidRPr="00B519D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E137AC" w:rsidP="006A07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Definition of each topic </w:t>
            </w:r>
            <w:r w:rsidR="00B519D4"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 clear</w:t>
            </w:r>
            <w:r w:rsidR="006A07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accurate, and detailed.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Instructional activities</w:t>
            </w:r>
            <w:r w:rsidR="006A07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explained well and pertain to the particular topic.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E137AC" w:rsidP="006A07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Definition of each topic </w:t>
            </w:r>
            <w:r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 clear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accurate.</w:t>
            </w:r>
            <w:r w:rsidR="006A07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Instructional activities pertain to the particular topic.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6A0749" w:rsidP="006A07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Definition of each topic lacks clarity. Instructional activities pertain to the particular topic but are insufficiently explained.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6A0749" w:rsidP="00B51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Definitions and instructional activities are</w:t>
            </w:r>
            <w:r w:rsidR="00B519D4"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unclear</w:t>
            </w:r>
            <w:r w:rsidR="009510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="00B519D4"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confusing</w:t>
            </w:r>
            <w:r w:rsidR="009510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or missing.</w:t>
            </w:r>
          </w:p>
        </w:tc>
      </w:tr>
      <w:tr w:rsidR="00B519D4" w:rsidRPr="00B519D4" w:rsidTr="00B519D4">
        <w:trPr>
          <w:trHeight w:val="1844"/>
          <w:tblCellSpacing w:w="0" w:type="dxa"/>
        </w:trPr>
        <w:tc>
          <w:tcPr>
            <w:tcW w:w="2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B519D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Content: ORGANIZATION 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9510F3" w:rsidP="00B51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Responses are organized and easy to understand.</w:t>
            </w:r>
            <w:r w:rsidR="00B519D4"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9510F3" w:rsidP="00951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Responses are mostly organized and easy to understand.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9510F3" w:rsidP="00B51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Responses are somewhat organized and easy to understand.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9510F3" w:rsidP="00951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Responses are disorganized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 difficult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to understand, or missing.</w:t>
            </w:r>
          </w:p>
        </w:tc>
      </w:tr>
      <w:tr w:rsidR="00B519D4" w:rsidRPr="00B519D4" w:rsidTr="00B519D4">
        <w:trPr>
          <w:trHeight w:val="1844"/>
          <w:tblCellSpacing w:w="0" w:type="dxa"/>
        </w:trPr>
        <w:tc>
          <w:tcPr>
            <w:tcW w:w="2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B30BEE" w:rsidP="00B51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Content: STYLE </w:t>
            </w:r>
            <w:r w:rsidR="00B519D4" w:rsidRPr="00B519D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Vocabulary 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Exhibits skillful use of vocabulary that is precise and purposeful. 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Exhibits reasonable use of vocabulary that is precise and purposeful. 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Exhibits minimal use of vocabulary that is precise and purposeful. 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B519D4" w:rsidP="00B51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Lacks use of vocabulary that is precise and purposeful. </w:t>
            </w:r>
          </w:p>
        </w:tc>
      </w:tr>
      <w:tr w:rsidR="00B519D4" w:rsidRPr="00B519D4" w:rsidTr="00B519D4">
        <w:trPr>
          <w:trHeight w:val="1844"/>
          <w:tblCellSpacing w:w="0" w:type="dxa"/>
        </w:trPr>
        <w:tc>
          <w:tcPr>
            <w:tcW w:w="2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3CE" w:rsidRDefault="00B519D4" w:rsidP="006233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B519D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Content: </w:t>
            </w:r>
            <w:r w:rsidR="006233C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STYLE</w:t>
            </w:r>
          </w:p>
          <w:p w:rsidR="00B519D4" w:rsidRPr="00B519D4" w:rsidRDefault="006233CE" w:rsidP="006233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Sentence Structure</w:t>
            </w:r>
            <w:r w:rsidR="00B519D4" w:rsidRPr="00B519D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6233CE" w:rsidP="00B519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Wording of the responses is grammatically correct. Sentences are varied and written with no errors or few, isolated errors.</w:t>
            </w:r>
            <w:r w:rsidR="00B519D4" w:rsidRPr="00B519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6233CE" w:rsidP="006233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Wording of the responses is mostly grammatically correct. Sentences are varied but written with several errors that do not affect</w:t>
            </w:r>
            <w:r w:rsidR="00146F0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meaning.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146F01" w:rsidP="00146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Wording of the responses is mostly grammatically correct. Sentences are varied but written with numerous errors that do not affect the meaning.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9D4" w:rsidRPr="00B519D4" w:rsidRDefault="00146F01" w:rsidP="00146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Wording of the responses is often grammatically incorrect. Sentences lack variety. There are numerous errors, some of which affect the meaning.</w:t>
            </w:r>
          </w:p>
        </w:tc>
      </w:tr>
    </w:tbl>
    <w:p w:rsidR="00FC6A39" w:rsidRDefault="00E137AC">
      <w:r>
        <w:t>___/16 = ___/10</w:t>
      </w:r>
      <w:r w:rsidR="00B74632">
        <w:t xml:space="preserve"> points</w:t>
      </w:r>
    </w:p>
    <w:p w:rsidR="008F5FB7" w:rsidRPr="00146F01" w:rsidRDefault="008F5FB7" w:rsidP="008F5FB7">
      <w:pPr>
        <w:tabs>
          <w:tab w:val="left" w:pos="7995"/>
        </w:tabs>
        <w:spacing w:after="0" w:line="240" w:lineRule="auto"/>
        <w:rPr>
          <w:rFonts w:eastAsia="Times New Roman" w:cs="Times New Roman"/>
          <w:color w:val="000000"/>
          <w:szCs w:val="24"/>
          <w:u w:val="single"/>
        </w:rPr>
      </w:pPr>
      <w:r>
        <w:rPr>
          <w:rFonts w:ascii="Arial" w:eastAsia="Times New Roman" w:hAnsi="Arial" w:cs="Arial"/>
          <w:b/>
          <w:color w:val="000000"/>
          <w:szCs w:val="24"/>
        </w:rPr>
        <w:t xml:space="preserve">COMPUTER-BASED ACTIVITY: </w:t>
      </w:r>
      <w:r w:rsidRPr="008F5FB7">
        <w:rPr>
          <w:rFonts w:eastAsia="Times New Roman" w:cs="Times New Roman"/>
          <w:color w:val="000000"/>
          <w:szCs w:val="24"/>
        </w:rPr>
        <w:t xml:space="preserve">You have been invited to join the class </w:t>
      </w:r>
      <w:proofErr w:type="spellStart"/>
      <w:r w:rsidRPr="008F5FB7">
        <w:rPr>
          <w:rFonts w:eastAsia="Times New Roman" w:cs="Times New Roman"/>
          <w:color w:val="000000"/>
          <w:szCs w:val="24"/>
        </w:rPr>
        <w:t>Wikispace</w:t>
      </w:r>
      <w:proofErr w:type="spellEnd"/>
      <w:r w:rsidRPr="008F5FB7">
        <w:rPr>
          <w:rFonts w:eastAsia="Times New Roman" w:cs="Times New Roman"/>
          <w:color w:val="000000"/>
          <w:szCs w:val="24"/>
        </w:rPr>
        <w:t xml:space="preserve">. Check your email! The assignment is explained on the HOME page of our site at </w:t>
      </w:r>
      <w:hyperlink r:id="rId4" w:history="1">
        <w:r w:rsidRPr="008F5FB7">
          <w:rPr>
            <w:rStyle w:val="Hyperlink"/>
            <w:rFonts w:eastAsia="Times New Roman" w:cs="Times New Roman"/>
            <w:color w:val="auto"/>
            <w:szCs w:val="24"/>
            <w:u w:val="none"/>
          </w:rPr>
          <w:t>http://www.wikispaces.com</w:t>
        </w:r>
      </w:hyperlink>
      <w:r w:rsidRPr="008F5FB7">
        <w:rPr>
          <w:rFonts w:eastAsia="Times New Roman" w:cs="Times New Roman"/>
          <w:szCs w:val="24"/>
        </w:rPr>
        <w:t xml:space="preserve">. Click on “Join” and create a Username and Password. Use the email address at which you received your invitation to join. Search </w:t>
      </w:r>
      <w:proofErr w:type="spellStart"/>
      <w:r w:rsidRPr="008F5FB7">
        <w:rPr>
          <w:rFonts w:eastAsia="Times New Roman" w:cs="Times New Roman"/>
          <w:szCs w:val="24"/>
        </w:rPr>
        <w:t>Wikispaces</w:t>
      </w:r>
      <w:proofErr w:type="spellEnd"/>
      <w:r w:rsidRPr="008F5FB7">
        <w:rPr>
          <w:rFonts w:eastAsia="Times New Roman" w:cs="Times New Roman"/>
          <w:szCs w:val="24"/>
        </w:rPr>
        <w:t xml:space="preserve"> for </w:t>
      </w:r>
      <w:r w:rsidRPr="008F5FB7">
        <w:rPr>
          <w:rFonts w:eastAsia="Times New Roman" w:cs="Times New Roman"/>
          <w:color w:val="000000"/>
          <w:szCs w:val="24"/>
        </w:rPr>
        <w:t xml:space="preserve">EDU601FoundationsofReading. </w:t>
      </w:r>
      <w:r w:rsidR="00E137AC">
        <w:rPr>
          <w:rFonts w:eastAsia="Times New Roman" w:cs="Times New Roman"/>
          <w:color w:val="000000"/>
          <w:szCs w:val="24"/>
        </w:rPr>
        <w:t xml:space="preserve">If the </w:t>
      </w:r>
      <w:proofErr w:type="spellStart"/>
      <w:r w:rsidR="00E137AC">
        <w:rPr>
          <w:rFonts w:eastAsia="Times New Roman" w:cs="Times New Roman"/>
          <w:color w:val="000000"/>
          <w:szCs w:val="24"/>
        </w:rPr>
        <w:t>wikispace</w:t>
      </w:r>
      <w:proofErr w:type="spellEnd"/>
      <w:r w:rsidR="00E137AC">
        <w:rPr>
          <w:rFonts w:eastAsia="Times New Roman" w:cs="Times New Roman"/>
          <w:color w:val="000000"/>
          <w:szCs w:val="24"/>
        </w:rPr>
        <w:t xml:space="preserve"> is already listed under “Favorite Wikis”, click on it to view the site. You may begin adding information whenever you are ready</w:t>
      </w:r>
      <w:r w:rsidR="006216DA">
        <w:rPr>
          <w:rFonts w:eastAsia="Times New Roman" w:cs="Times New Roman"/>
          <w:color w:val="000000"/>
          <w:szCs w:val="24"/>
        </w:rPr>
        <w:t xml:space="preserve"> by </w:t>
      </w:r>
      <w:proofErr w:type="gramStart"/>
      <w:r w:rsidR="006216DA">
        <w:rPr>
          <w:rFonts w:eastAsia="Times New Roman" w:cs="Times New Roman"/>
          <w:color w:val="000000"/>
          <w:szCs w:val="24"/>
        </w:rPr>
        <w:t>clicking  EDIT</w:t>
      </w:r>
      <w:proofErr w:type="gramEnd"/>
      <w:r w:rsidR="006216DA">
        <w:rPr>
          <w:rFonts w:eastAsia="Times New Roman" w:cs="Times New Roman"/>
          <w:color w:val="000000"/>
          <w:szCs w:val="24"/>
        </w:rPr>
        <w:t xml:space="preserve"> on each page</w:t>
      </w:r>
      <w:r w:rsidR="00E137AC">
        <w:rPr>
          <w:rFonts w:eastAsia="Times New Roman" w:cs="Times New Roman"/>
          <w:color w:val="000000"/>
          <w:szCs w:val="24"/>
        </w:rPr>
        <w:t xml:space="preserve">. </w:t>
      </w:r>
      <w:r w:rsidR="006216DA">
        <w:rPr>
          <w:rFonts w:eastAsia="Times New Roman" w:cs="Times New Roman"/>
          <w:color w:val="000000"/>
          <w:szCs w:val="24"/>
        </w:rPr>
        <w:t xml:space="preserve">Type your initials at the end of each entry. </w:t>
      </w:r>
      <w:r w:rsidR="00146F01">
        <w:rPr>
          <w:rFonts w:eastAsia="Times New Roman" w:cs="Times New Roman"/>
          <w:color w:val="000000"/>
          <w:szCs w:val="24"/>
        </w:rPr>
        <w:t xml:space="preserve">Be sure to </w:t>
      </w:r>
      <w:r w:rsidR="00146F01" w:rsidRPr="00146F01">
        <w:rPr>
          <w:rFonts w:eastAsia="Times New Roman" w:cs="Times New Roman"/>
          <w:color w:val="000000"/>
          <w:szCs w:val="24"/>
          <w:u w:val="single"/>
        </w:rPr>
        <w:t>Save</w:t>
      </w:r>
      <w:r w:rsidR="00146F01" w:rsidRPr="00146F01">
        <w:rPr>
          <w:rFonts w:eastAsia="Times New Roman" w:cs="Times New Roman"/>
          <w:color w:val="000000"/>
          <w:szCs w:val="24"/>
        </w:rPr>
        <w:t xml:space="preserve"> what</w:t>
      </w:r>
      <w:r w:rsidR="00146F01">
        <w:rPr>
          <w:rFonts w:eastAsia="Times New Roman" w:cs="Times New Roman"/>
          <w:color w:val="000000"/>
          <w:szCs w:val="24"/>
        </w:rPr>
        <w:t xml:space="preserve"> you write before leaving the page. </w:t>
      </w:r>
      <w:r w:rsidR="00B74632">
        <w:rPr>
          <w:rFonts w:eastAsia="Times New Roman" w:cs="Times New Roman"/>
          <w:color w:val="000000"/>
          <w:szCs w:val="24"/>
        </w:rPr>
        <w:t xml:space="preserve">All entries should be completed by </w:t>
      </w:r>
      <w:r w:rsidR="006216DA">
        <w:rPr>
          <w:rFonts w:eastAsia="Times New Roman" w:cs="Times New Roman"/>
          <w:color w:val="000000"/>
          <w:szCs w:val="24"/>
        </w:rPr>
        <w:t>the final class session</w:t>
      </w:r>
      <w:r w:rsidR="00B74632">
        <w:rPr>
          <w:rFonts w:eastAsia="Times New Roman" w:cs="Times New Roman"/>
          <w:color w:val="000000"/>
          <w:szCs w:val="24"/>
        </w:rPr>
        <w:t>.</w:t>
      </w:r>
    </w:p>
    <w:p w:rsidR="00A051FE" w:rsidRPr="008F5FB7" w:rsidRDefault="00A051FE">
      <w:pPr>
        <w:rPr>
          <w:rFonts w:cs="Times New Roman"/>
        </w:rPr>
      </w:pPr>
    </w:p>
    <w:sectPr w:rsidR="00A051FE" w:rsidRPr="008F5FB7" w:rsidSect="00FC6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519D4"/>
    <w:rsid w:val="00146F01"/>
    <w:rsid w:val="00230F76"/>
    <w:rsid w:val="006216DA"/>
    <w:rsid w:val="006233CE"/>
    <w:rsid w:val="00645534"/>
    <w:rsid w:val="006A0749"/>
    <w:rsid w:val="008F5FB7"/>
    <w:rsid w:val="009510F3"/>
    <w:rsid w:val="009E333E"/>
    <w:rsid w:val="00A051FE"/>
    <w:rsid w:val="00AA26BE"/>
    <w:rsid w:val="00AB370F"/>
    <w:rsid w:val="00B30BEE"/>
    <w:rsid w:val="00B519D4"/>
    <w:rsid w:val="00B74632"/>
    <w:rsid w:val="00C53F77"/>
    <w:rsid w:val="00DF6266"/>
    <w:rsid w:val="00E137AC"/>
    <w:rsid w:val="00FC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39"/>
  </w:style>
  <w:style w:type="paragraph" w:styleId="Heading3">
    <w:name w:val="heading 3"/>
    <w:basedOn w:val="Normal"/>
    <w:link w:val="Heading3Char"/>
    <w:uiPriority w:val="9"/>
    <w:qFormat/>
    <w:rsid w:val="00B519D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519D4"/>
    <w:rPr>
      <w:rFonts w:eastAsia="Times New Roman" w:cs="Times New Roman"/>
      <w:b/>
      <w:bCs/>
      <w:color w:val="000000"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A051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2012-11-27T14:36:00Z</dcterms:created>
  <dcterms:modified xsi:type="dcterms:W3CDTF">2012-11-27T14:36:00Z</dcterms:modified>
</cp:coreProperties>
</file>